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4D7886" w:rsidP="00256D43">
      <w:pPr>
        <w:spacing w:after="0" w:line="240" w:lineRule="auto"/>
        <w:jc w:val="center"/>
      </w:pPr>
      <w:r>
        <w:fldChar w:fldCharType="begin"/>
      </w:r>
      <w:r>
        <w:instrText xml:space="preserve"> IMPORT "https://www.arcat.com/clients/gfx/primacoustic.png" \* MERGEFORMAT \d  \x \y</w:instrText>
      </w:r>
      <w:r>
        <w:fldChar w:fldCharType="separate"/>
      </w:r>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r>
        <w:rPr>
          <w:noProof/>
        </w:rPr>
        <w:fldChar w:fldCharType="end"/>
      </w:r>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1A4F6615" w14:textId="5158D6CA" w:rsidR="00A74993" w:rsidRDefault="00A74993" w:rsidP="00A74993">
      <w:pPr>
        <w:pStyle w:val="ARCATParagraph"/>
      </w:pPr>
      <w:r>
        <w:t>Diffusion</w:t>
      </w:r>
      <w:r w:rsidR="004D7886">
        <w:t xml:space="preserve"> </w:t>
      </w:r>
      <w:proofErr w:type="gramStart"/>
      <w:r w:rsidR="004D7886">
        <w:t xml:space="preserve">- </w:t>
      </w:r>
      <w:r>
        <w:t xml:space="preserve"> </w:t>
      </w:r>
      <w:proofErr w:type="spellStart"/>
      <w:r>
        <w:t>FlexiFuse</w:t>
      </w:r>
      <w:r w:rsidR="004D7886">
        <w:t>r</w:t>
      </w:r>
      <w:proofErr w:type="spellEnd"/>
      <w:proofErr w:type="gramEnd"/>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2134B0A4" w14:textId="77777777" w:rsidR="004D7886" w:rsidRDefault="004D7886" w:rsidP="004D7886">
      <w:pPr>
        <w:pStyle w:val="ARCATArticle"/>
      </w:pPr>
      <w:r>
        <w:t>MANUFACTURERS</w:t>
      </w:r>
    </w:p>
    <w:p w14:paraId="7D695699" w14:textId="77777777" w:rsidR="004D7886" w:rsidRDefault="004D7886" w:rsidP="004D7886">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4D2C2650" w14:textId="77777777" w:rsidR="004D7886" w:rsidRDefault="004D7886" w:rsidP="004D7886">
      <w:pPr>
        <w:pStyle w:val="ARCATnote"/>
      </w:pPr>
      <w:r>
        <w:t>** NOTE TO SPECIFIER ** Delete one of the following two paragraphs; coordinate with requirements of Division 1 section on product options and substitutions.</w:t>
      </w:r>
    </w:p>
    <w:p w14:paraId="31C6B949" w14:textId="77777777" w:rsidR="004D7886" w:rsidRDefault="004D7886" w:rsidP="004D7886">
      <w:pPr>
        <w:pStyle w:val="ARCATParagraph"/>
      </w:pPr>
      <w:r>
        <w:t>Substitutions: Not permitted.</w:t>
      </w:r>
    </w:p>
    <w:p w14:paraId="2FBEE06A" w14:textId="77777777" w:rsidR="004D7886" w:rsidRDefault="004D7886" w:rsidP="004D7886">
      <w:pPr>
        <w:pStyle w:val="ARCATParagraph"/>
      </w:pPr>
      <w:r>
        <w:t>Requests for substitutions will be considered in accordance with provisions of Section 01 60 00 - Product Requirements.</w:t>
      </w:r>
    </w:p>
    <w:p w14:paraId="02AF7C00" w14:textId="77777777" w:rsidR="004D7886" w:rsidRDefault="004D7886" w:rsidP="004D7886">
      <w:pPr>
        <w:pStyle w:val="ARCATArticle"/>
        <w:numPr>
          <w:ilvl w:val="0"/>
          <w:numId w:val="0"/>
        </w:numPr>
        <w:ind w:left="576"/>
      </w:pPr>
    </w:p>
    <w:p w14:paraId="418DAAAB" w14:textId="5834F533" w:rsidR="00A74993" w:rsidRDefault="00A74993" w:rsidP="00A74993">
      <w:pPr>
        <w:pStyle w:val="ARCATArticle"/>
      </w:pPr>
      <w:r>
        <w:t>DIFFUSION</w:t>
      </w:r>
    </w:p>
    <w:p w14:paraId="72D93E5B" w14:textId="77777777" w:rsidR="00A74993" w:rsidRDefault="00A74993" w:rsidP="00A74993">
      <w:pPr>
        <w:pStyle w:val="ARCATnote"/>
      </w:pPr>
      <w:r>
        <w:lastRenderedPageBreak/>
        <w:t>** NOTE TO SPECIFIER ** Delete paragraphs not required.</w:t>
      </w:r>
    </w:p>
    <w:p w14:paraId="133A19E7" w14:textId="77777777" w:rsidR="00A74993" w:rsidRDefault="00A74993" w:rsidP="00A74993">
      <w:pPr>
        <w:pStyle w:val="ARCATParagraph"/>
      </w:pPr>
      <w:proofErr w:type="spellStart"/>
      <w:r>
        <w:t>FlexiFuser</w:t>
      </w:r>
      <w:proofErr w:type="spellEnd"/>
      <w:r>
        <w:t xml:space="preserve">: A variable pitch diffuser and absorber, </w:t>
      </w:r>
      <w:proofErr w:type="gramStart"/>
      <w:r>
        <w:t>Employs</w:t>
      </w:r>
      <w:proofErr w:type="gramEnd"/>
      <w:r>
        <w:t xml:space="preserve"> a series of adjustable slats allowing a way to customize the reflective pattern. This combination of adjustable slats and absorptive panel helps to eliminate standing waves and flutter echo and is tunable to any room or listening position. Behind the slats: A full-size, 2 inch (51 mm) thick high-density glass wool panel absorbs excessive energy from 250Hz and up.</w:t>
      </w:r>
    </w:p>
    <w:p w14:paraId="37007BAD" w14:textId="77777777" w:rsidR="00A74993" w:rsidRDefault="00A74993" w:rsidP="00A74993">
      <w:pPr>
        <w:pStyle w:val="ARCATSubPara"/>
      </w:pPr>
      <w:r>
        <w:t>Construction: MDF wood composite with black melamine finish.</w:t>
      </w:r>
    </w:p>
    <w:p w14:paraId="28955DA3" w14:textId="77777777" w:rsidR="00A74993" w:rsidRDefault="00A74993" w:rsidP="00A74993">
      <w:pPr>
        <w:pStyle w:val="ARCATSubPara"/>
      </w:pPr>
      <w:r>
        <w:t>Installation. Requires a screwdriver.</w:t>
      </w:r>
    </w:p>
    <w:p w14:paraId="0535FC20" w14:textId="77777777" w:rsidR="00A74993" w:rsidRDefault="00A74993" w:rsidP="00A74993">
      <w:pPr>
        <w:pStyle w:val="ARCATSubPara"/>
      </w:pPr>
      <w:r>
        <w:t>Frame Material: Black melamine laminated MDF outer and slats.</w:t>
      </w:r>
    </w:p>
    <w:p w14:paraId="03161D2A" w14:textId="77777777" w:rsidR="00A74993" w:rsidRDefault="00A74993" w:rsidP="00A74993">
      <w:pPr>
        <w:pStyle w:val="ARCATSubPara"/>
      </w:pPr>
      <w:r>
        <w:t>Dimensions: 24 x 48 x 8 inch (610 x 1219 x 203 mm).</w:t>
      </w:r>
    </w:p>
    <w:p w14:paraId="026976F4" w14:textId="77777777" w:rsidR="00A74993" w:rsidRDefault="00A74993" w:rsidP="00A74993">
      <w:pPr>
        <w:pStyle w:val="ARCATSubPara"/>
      </w:pPr>
      <w:r>
        <w:t xml:space="preserve">Panel Material: Formed, semi-rigid inorganic glass fibers; 6.0 </w:t>
      </w:r>
      <w:proofErr w:type="spellStart"/>
      <w:r>
        <w:t>lbs</w:t>
      </w:r>
      <w:proofErr w:type="spellEnd"/>
      <w:r>
        <w:t xml:space="preserve"> </w:t>
      </w:r>
      <w:proofErr w:type="spellStart"/>
      <w:r>
        <w:t>pcf</w:t>
      </w:r>
      <w:proofErr w:type="spellEnd"/>
      <w:r>
        <w:t>. (96 kg per cu m)</w:t>
      </w:r>
    </w:p>
    <w:p w14:paraId="230525F1" w14:textId="77777777" w:rsidR="00A74993" w:rsidRDefault="00A74993" w:rsidP="00A74993">
      <w:pPr>
        <w:pStyle w:val="ARCATSubPara"/>
      </w:pPr>
      <w:r>
        <w:t xml:space="preserve">Weight: 46.8 </w:t>
      </w:r>
      <w:proofErr w:type="spellStart"/>
      <w:r>
        <w:t>lbs</w:t>
      </w:r>
      <w:proofErr w:type="spellEnd"/>
      <w:r>
        <w:t xml:space="preserve"> (21.2 kg)</w:t>
      </w:r>
    </w:p>
    <w:p w14:paraId="178D5AFA" w14:textId="77777777" w:rsidR="00A74993" w:rsidRDefault="00A74993" w:rsidP="00A74993">
      <w:pPr>
        <w:pStyle w:val="ARCATSubPara"/>
      </w:pPr>
      <w:r>
        <w:t>Fabric Facing: Acoustically transparent polyester, Grey only.</w:t>
      </w:r>
    </w:p>
    <w:p w14:paraId="24E7DF25" w14:textId="77777777" w:rsidR="00A74993" w:rsidRDefault="00A74993" w:rsidP="00A74993">
      <w:pPr>
        <w:pStyle w:val="ARCATSubPara"/>
      </w:pPr>
      <w:r>
        <w:t>LEED Eligible: Yes.</w:t>
      </w:r>
    </w:p>
    <w:p w14:paraId="71332796" w14:textId="77777777" w:rsidR="00256D43" w:rsidRDefault="00256D43" w:rsidP="00256D43">
      <w:pPr>
        <w:pStyle w:val="ARCATPart"/>
        <w:numPr>
          <w:ilvl w:val="0"/>
          <w:numId w:val="1"/>
        </w:numPr>
      </w:pPr>
      <w:bookmarkStart w:id="0" w:name="_GoBack"/>
      <w:bookmarkEnd w:id="0"/>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56D43"/>
    <w:rsid w:val="004D7886"/>
    <w:rsid w:val="00581B54"/>
    <w:rsid w:val="00A74993"/>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2024-02-22T00:27:00Z</dcterms:created>
  <dcterms:modified xsi:type="dcterms:W3CDTF">2024-02-22T00:27:00Z</dcterms:modified>
</cp:coreProperties>
</file>